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253" w:hanging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 xml:space="preserve">ATA DA SESSÃO PÚBLICA DO </w:t>
      </w:r>
      <w:r>
        <w:rPr>
          <w:rFonts w:cs="Times New Roman" w:ascii="Times New Roman" w:hAnsi="Times New Roman"/>
          <w:b/>
          <w:color w:val="000000"/>
          <w:szCs w:val="24"/>
        </w:rPr>
        <w:t xml:space="preserve">PREGÃO PRESENCIAL </w:t>
      </w:r>
      <w:r>
        <w:rPr>
          <w:rFonts w:cs="Times New Roman" w:ascii="Times New Roman" w:hAnsi="Times New Roman"/>
          <w:b/>
          <w:color w:val="FF0000"/>
          <w:szCs w:val="24"/>
        </w:rPr>
        <w:t>Nº002/2023</w:t>
      </w:r>
      <w:r>
        <w:rPr>
          <w:rFonts w:cs="Times New Roman" w:ascii="Times New Roman" w:hAnsi="Times New Roman"/>
          <w:b/>
          <w:color w:val="000000"/>
          <w:szCs w:val="24"/>
        </w:rPr>
        <w:t xml:space="preserve">. </w:t>
      </w:r>
      <w:r>
        <w:rPr>
          <w:rFonts w:cs="Times New Roman" w:ascii="Times New Roman" w:hAnsi="Times New Roman"/>
          <w:color w:val="000000"/>
          <w:szCs w:val="24"/>
        </w:rPr>
        <w:t xml:space="preserve">CONTRATAÇÃO DE EMPRESA/AGÊNCIA DE VIAGENS PARA FORNECIMENTO DE PASSAGENS AÉREAS NACIONAIS PARA ATENDER AS NECESSIDADES DOS AGENTES POLÍTICOS DA CÂMARA MUNICIPAL, NO EXERCÍCIO DE 2023.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4"/>
        </w:rPr>
        <w:t xml:space="preserve">Aos </w:t>
      </w:r>
      <w:r>
        <w:rPr>
          <w:rFonts w:cs="Times New Roman" w:ascii="Times New Roman" w:hAnsi="Times New Roman"/>
          <w:color w:val="FF0000"/>
          <w:sz w:val="28"/>
          <w:szCs w:val="24"/>
        </w:rPr>
        <w:t>02</w:t>
      </w:r>
      <w:r>
        <w:rPr>
          <w:rFonts w:cs="Times New Roman" w:ascii="Times New Roman" w:hAnsi="Times New Roman"/>
          <w:color w:val="000000"/>
          <w:sz w:val="28"/>
          <w:szCs w:val="24"/>
        </w:rPr>
        <w:t xml:space="preserve"> (</w:t>
      </w:r>
      <w:r>
        <w:rPr>
          <w:rFonts w:cs="Times New Roman" w:ascii="Times New Roman" w:hAnsi="Times New Roman"/>
          <w:color w:val="FF0000"/>
          <w:sz w:val="28"/>
          <w:szCs w:val="24"/>
        </w:rPr>
        <w:t>dois</w:t>
      </w:r>
      <w:r>
        <w:rPr>
          <w:rFonts w:cs="Times New Roman" w:ascii="Times New Roman" w:hAnsi="Times New Roman"/>
          <w:color w:val="000000"/>
          <w:sz w:val="28"/>
          <w:szCs w:val="24"/>
        </w:rPr>
        <w:t>) dias do mês de março do ano de dois mil e vinte e três, às quatorze horas, no prédio do Legislativo, na rua Barão de Capivari, nº 20, Centro, na cidade de Vassouras – RJ, realizou-se Sessão Pública para recebimento dos envelopes nº 01: Proposta de Preços e nº 02: Habilitação Jurídica, da licitação acima citada, sob o critério de julgamento: “MENOR PREÇO (CONSIDERANDO O MAIOR PERCENTUAL DE DESCONTO)”, para FORNECIMENTO DE PASSAGENS AÉREAS NACIONAIS, conduzido pelo Pregoeiro Jorge Luis de Souza Mendes e equipe de apoio, designados pela Portaria 33, de 07/07/2022. A divulgação do ato deu-se por Aviso de Licitação, publicado no Diário Oficial dos Municípios do Estado do Rio de Janeiro e no Jornal Extra, bem como Edital e Aviso disponibilizados no site da Câmara Municipal de Vassouras &lt;</w:t>
      </w:r>
      <w:hyperlink r:id="rId2">
        <w:r>
          <w:rPr>
            <w:rStyle w:val="LinkdaInternet"/>
            <w:rFonts w:cs="Times New Roman" w:ascii="Times New Roman" w:hAnsi="Times New Roman"/>
            <w:color w:val="000000"/>
            <w:sz w:val="28"/>
            <w:szCs w:val="24"/>
          </w:rPr>
          <w:t>www.vassouras.rj.leg.br</w:t>
        </w:r>
      </w:hyperlink>
      <w:r>
        <w:rPr>
          <w:rFonts w:cs="Times New Roman" w:ascii="Times New Roman" w:hAnsi="Times New Roman"/>
          <w:color w:val="000000"/>
          <w:sz w:val="28"/>
          <w:szCs w:val="24"/>
        </w:rPr>
        <w:t xml:space="preserve">&gt; e no quadro de avisos da Câmara Municipal. No início da sessão, o Pregoeiro informou sobre os procedimentos do certame, procedendo em seguida o Credenciamento dos Participantes (conforme o item 6 do Edital), sendo: 1) </w:t>
      </w:r>
      <w:r>
        <w:rPr>
          <w:rFonts w:cs="Times New Roman" w:ascii="Times New Roman" w:hAnsi="Times New Roman"/>
          <w:b/>
          <w:strike w:val="false"/>
          <w:dstrike w:val="false"/>
          <w:color w:val="FF0000"/>
          <w:sz w:val="28"/>
          <w:szCs w:val="24"/>
        </w:rPr>
        <w:t>RTX VIAGENS E TURISMO LTDA</w:t>
      </w:r>
      <w:r>
        <w:rPr>
          <w:rFonts w:cs="Times New Roman" w:ascii="Times New Roman" w:hAnsi="Times New Roman"/>
          <w:strike w:val="false"/>
          <w:dstrike w:val="false"/>
          <w:color w:val="FF0000"/>
          <w:sz w:val="28"/>
          <w:szCs w:val="24"/>
        </w:rPr>
        <w:t>, inscrita no CNPJ sob o nº 33.098.410/0001-76, representada pelo Sr. LUIZ AUGUSTO DE SA ARNAUD, portador da Identidade nº 05495729-5, CPF: 016.425.977-59</w:t>
      </w:r>
      <w:r>
        <w:rPr>
          <w:rFonts w:cs="Times New Roman" w:ascii="Times New Roman" w:hAnsi="Times New Roman"/>
          <w:strike w:val="false"/>
          <w:dstrike w:val="false"/>
          <w:color w:val="000000"/>
          <w:sz w:val="28"/>
          <w:szCs w:val="24"/>
        </w:rPr>
        <w:t xml:space="preserve">. 02) </w:t>
      </w:r>
      <w:r>
        <w:rPr>
          <w:rFonts w:cs="Times New Roman" w:ascii="Times New Roman" w:hAnsi="Times New Roman"/>
          <w:b/>
          <w:strike w:val="false"/>
          <w:dstrike w:val="false"/>
          <w:color w:val="FF0000"/>
          <w:sz w:val="28"/>
          <w:szCs w:val="24"/>
        </w:rPr>
        <w:t>HOTEL A JATO OPERADORA TURÍSTICA LTDA</w:t>
      </w:r>
      <w:r>
        <w:rPr>
          <w:rFonts w:cs="Times New Roman" w:ascii="Times New Roman" w:hAnsi="Times New Roman"/>
          <w:strike w:val="false"/>
          <w:dstrike w:val="false"/>
          <w:color w:val="FF0000"/>
          <w:sz w:val="28"/>
          <w:szCs w:val="24"/>
        </w:rPr>
        <w:t>, inscrita no CNPJ sob o nº 17.124.851/0001-49, representada pelo Sr. EDUARDO AUGUSTO PESSANHA TATAGIBA, portador da Identidade nº 11.423059-2 DIC/RJ, CPF: 056.864.837-44.</w:t>
      </w:r>
      <w:r>
        <w:rPr>
          <w:rFonts w:cs="Times New Roman" w:ascii="Times New Roman" w:hAnsi="Times New Roman"/>
          <w:color w:val="FF0000"/>
          <w:sz w:val="28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4"/>
        </w:rPr>
        <w:t xml:space="preserve">Findo o Credenciamento, o Pregoeiro declarou aberta a sessão do Pregão Presencial. Foi recebida a Declaração de Pleno Atendimento aos Requisitos de Habilitação, que estando em conformidade com o Edital, foi então recebido o envelope de Proposta e Documentação de Habilitação da licitante devidamente credenciada. Os documentos até então apresentados foram verificados e rubricados pelo Pregoeiro e passados aos presentes credenciados para vista e rubrica. Atendidas as condições do edital até o momento, o Pregoeiro procedeu com a abertura do envelope nº 01 – Proposta de Preços. Conferidas as propostas impressas, foi constatado que a licitante atendeu às condições do Edital quanto à elaboração da proposta com o valor por ITEM (percentual de desconto). Em seguida deu-se início à fase de lances, respeitando a classificação conforme item 10.6 do edital: </w:t>
      </w:r>
    </w:p>
    <w:tbl>
      <w:tblPr>
        <w:tblStyle w:val="Tabelacomgrade"/>
        <w:tblW w:w="8647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47"/>
        <w:gridCol w:w="731"/>
        <w:gridCol w:w="734"/>
        <w:gridCol w:w="746"/>
        <w:gridCol w:w="870"/>
        <w:gridCol w:w="835"/>
        <w:gridCol w:w="883"/>
        <w:gridCol w:w="926"/>
        <w:gridCol w:w="876"/>
        <w:gridCol w:w="798"/>
      </w:tblGrid>
      <w:tr>
        <w:trPr>
          <w:trHeight w:val="174" w:hRule="atLeast"/>
        </w:trPr>
        <w:tc>
          <w:tcPr>
            <w:tcW w:w="12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4"/>
                <w:szCs w:val="14"/>
              </w:rPr>
              <w:t>LICITANTE</w:t>
            </w:r>
          </w:p>
        </w:tc>
        <w:tc>
          <w:tcPr>
            <w:tcW w:w="7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4"/>
                <w:szCs w:val="14"/>
              </w:rPr>
              <w:t>PROP.</w:t>
            </w:r>
          </w:p>
        </w:tc>
        <w:tc>
          <w:tcPr>
            <w:tcW w:w="7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4"/>
                <w:szCs w:val="14"/>
              </w:rPr>
              <w:t>L 1</w:t>
            </w:r>
          </w:p>
        </w:tc>
        <w:tc>
          <w:tcPr>
            <w:tcW w:w="74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4"/>
                <w:szCs w:val="14"/>
              </w:rPr>
              <w:t>L 2</w:t>
            </w:r>
          </w:p>
        </w:tc>
        <w:tc>
          <w:tcPr>
            <w:tcW w:w="8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4"/>
                <w:szCs w:val="14"/>
              </w:rPr>
              <w:t>L 3</w:t>
            </w:r>
          </w:p>
        </w:tc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4"/>
                <w:szCs w:val="14"/>
              </w:rPr>
              <w:t>L 4</w:t>
            </w:r>
          </w:p>
        </w:tc>
        <w:tc>
          <w:tcPr>
            <w:tcW w:w="883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4"/>
                <w:szCs w:val="14"/>
              </w:rPr>
              <w:t>L 5</w:t>
            </w:r>
          </w:p>
        </w:tc>
        <w:tc>
          <w:tcPr>
            <w:tcW w:w="926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L6</w:t>
            </w:r>
          </w:p>
        </w:tc>
        <w:tc>
          <w:tcPr>
            <w:tcW w:w="8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L7</w:t>
            </w:r>
          </w:p>
        </w:tc>
        <w:tc>
          <w:tcPr>
            <w:tcW w:w="7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L8</w:t>
            </w:r>
          </w:p>
        </w:tc>
      </w:tr>
      <w:tr>
        <w:trPr/>
        <w:tc>
          <w:tcPr>
            <w:tcW w:w="12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trike/>
                <w:color w:val="FF0000"/>
              </w:rPr>
            </w:pPr>
            <w:r>
              <w:rPr>
                <w:rFonts w:cs="Times New Roman" w:ascii="Times New Roman" w:hAnsi="Times New Roman"/>
                <w:b/>
                <w:strike w:val="false"/>
                <w:dstrike w:val="false"/>
                <w:color w:val="000000"/>
                <w:sz w:val="14"/>
                <w:szCs w:val="14"/>
              </w:rPr>
              <w:t>RTX VIAGENS E TURISMO LTDA</w:t>
            </w:r>
          </w:p>
        </w:tc>
        <w:tc>
          <w:tcPr>
            <w:tcW w:w="7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trike w:val="false"/>
                <w:dstrike w:val="false"/>
                <w:color w:val="FF0000"/>
                <w:sz w:val="14"/>
                <w:szCs w:val="14"/>
              </w:rPr>
              <w:t>6,5%</w:t>
            </w:r>
          </w:p>
        </w:tc>
        <w:tc>
          <w:tcPr>
            <w:tcW w:w="7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trike w:val="false"/>
                <w:dstrike w:val="false"/>
                <w:color w:val="FF0000"/>
                <w:sz w:val="14"/>
                <w:szCs w:val="14"/>
              </w:rPr>
              <w:t>7,1%</w:t>
            </w:r>
          </w:p>
        </w:tc>
        <w:tc>
          <w:tcPr>
            <w:tcW w:w="746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strike w:val="false"/>
                <w:dstrike w:val="false"/>
              </w:rPr>
            </w:pPr>
            <w:r>
              <w:rPr>
                <w:rFonts w:cs="Times New Roman" w:ascii="Times New Roman" w:hAnsi="Times New Roman"/>
                <w:strike w:val="false"/>
                <w:dstrike w:val="false"/>
                <w:color w:val="FF0000"/>
                <w:sz w:val="14"/>
                <w:szCs w:val="14"/>
              </w:rPr>
              <w:t>Mantém</w:t>
            </w:r>
          </w:p>
        </w:tc>
        <w:tc>
          <w:tcPr>
            <w:tcW w:w="870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FF0000"/>
                <w:sz w:val="14"/>
                <w:szCs w:val="14"/>
              </w:rPr>
            </w:r>
          </w:p>
        </w:tc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FF0000"/>
                <w:sz w:val="14"/>
                <w:szCs w:val="14"/>
              </w:rPr>
            </w:r>
          </w:p>
        </w:tc>
        <w:tc>
          <w:tcPr>
            <w:tcW w:w="883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FF0000"/>
                <w:sz w:val="14"/>
                <w:szCs w:val="14"/>
              </w:rPr>
            </w:r>
          </w:p>
        </w:tc>
        <w:tc>
          <w:tcPr>
            <w:tcW w:w="926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FF0000"/>
                <w:sz w:val="14"/>
                <w:szCs w:val="14"/>
              </w:rPr>
            </w:r>
          </w:p>
        </w:tc>
        <w:tc>
          <w:tcPr>
            <w:tcW w:w="8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  <w:tc>
          <w:tcPr>
            <w:tcW w:w="7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trike/>
                <w:color w:val="FF0000"/>
                <w:sz w:val="18"/>
                <w:szCs w:val="18"/>
              </w:rPr>
            </w:r>
          </w:p>
        </w:tc>
      </w:tr>
      <w:tr>
        <w:trPr/>
        <w:tc>
          <w:tcPr>
            <w:tcW w:w="124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HOTEL A JATO OPERADORA TURÍSTICA LTDA</w:t>
            </w:r>
          </w:p>
        </w:tc>
        <w:tc>
          <w:tcPr>
            <w:tcW w:w="73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trike w:val="false"/>
                <w:dstrike w:val="false"/>
                <w:color w:val="FF0000"/>
                <w:sz w:val="14"/>
                <w:szCs w:val="14"/>
              </w:rPr>
              <w:t>6%</w:t>
            </w:r>
          </w:p>
        </w:tc>
        <w:tc>
          <w:tcPr>
            <w:tcW w:w="7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trike w:val="false"/>
                <w:dstrike w:val="false"/>
                <w:color w:val="FF0000"/>
                <w:sz w:val="14"/>
                <w:szCs w:val="14"/>
              </w:rPr>
              <w:t>6,8%</w:t>
            </w:r>
          </w:p>
        </w:tc>
        <w:tc>
          <w:tcPr>
            <w:tcW w:w="74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trike w:val="false"/>
                <w:dstrike w:val="false"/>
                <w:color w:val="FF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trike w:val="false"/>
                <w:dstrike w:val="false"/>
                <w:color w:val="FF0000"/>
                <w:sz w:val="14"/>
                <w:szCs w:val="14"/>
              </w:rPr>
              <w:t>Declinou</w:t>
            </w:r>
          </w:p>
        </w:tc>
        <w:tc>
          <w:tcPr>
            <w:tcW w:w="87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FF0000"/>
                <w:sz w:val="14"/>
                <w:szCs w:val="14"/>
              </w:rPr>
            </w:r>
          </w:p>
        </w:tc>
        <w:tc>
          <w:tcPr>
            <w:tcW w:w="83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FF0000"/>
                <w:sz w:val="14"/>
                <w:szCs w:val="14"/>
              </w:rPr>
            </w:r>
          </w:p>
        </w:tc>
        <w:tc>
          <w:tcPr>
            <w:tcW w:w="883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FF0000"/>
                <w:sz w:val="14"/>
                <w:szCs w:val="14"/>
              </w:rPr>
            </w:r>
          </w:p>
        </w:tc>
        <w:tc>
          <w:tcPr>
            <w:tcW w:w="92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FF0000"/>
                <w:sz w:val="14"/>
                <w:szCs w:val="14"/>
              </w:rPr>
            </w:r>
          </w:p>
        </w:tc>
        <w:tc>
          <w:tcPr>
            <w:tcW w:w="8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  <w:tc>
          <w:tcPr>
            <w:tcW w:w="79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trike/>
                <w:color w:val="FF0000"/>
                <w:sz w:val="18"/>
                <w:szCs w:val="18"/>
              </w:rPr>
            </w:r>
          </w:p>
        </w:tc>
      </w:tr>
      <w:tr>
        <w:trPr/>
        <w:tc>
          <w:tcPr>
            <w:tcW w:w="12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trike/>
                <w:color w:val="FF0000"/>
              </w:rPr>
            </w:pPr>
            <w:r>
              <w:rPr>
                <w:rFonts w:cs="Times New Roman" w:ascii="Times New Roman" w:hAnsi="Times New Roman"/>
                <w:b/>
                <w:strike w:val="false"/>
                <w:dstrike w:val="false"/>
                <w:color w:val="FF0000"/>
                <w:sz w:val="14"/>
                <w:szCs w:val="14"/>
              </w:rPr>
              <w:t>Maior Percentual de desconto inicial</w:t>
            </w:r>
          </w:p>
        </w:tc>
        <w:tc>
          <w:tcPr>
            <w:tcW w:w="7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trike/>
                <w:color w:val="FF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strike/>
                <w:color w:val="FF0000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trike w:val="false"/>
                <w:dstrike w:val="false"/>
                <w:color w:val="FF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strike w:val="false"/>
                <w:dstrike w:val="false"/>
                <w:color w:val="FF0000"/>
                <w:sz w:val="14"/>
                <w:szCs w:val="14"/>
              </w:rPr>
              <w:t>6,5%</w:t>
            </w:r>
          </w:p>
        </w:tc>
        <w:tc>
          <w:tcPr>
            <w:tcW w:w="7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trike/>
                <w:color w:val="FF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trike/>
                <w:color w:val="FF0000"/>
                <w:sz w:val="14"/>
                <w:szCs w:val="14"/>
              </w:rPr>
            </w:r>
          </w:p>
        </w:tc>
        <w:tc>
          <w:tcPr>
            <w:tcW w:w="74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trike/>
                <w:color w:val="FF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trike/>
                <w:color w:val="FF0000"/>
                <w:sz w:val="14"/>
                <w:szCs w:val="14"/>
              </w:rPr>
            </w:r>
          </w:p>
        </w:tc>
        <w:tc>
          <w:tcPr>
            <w:tcW w:w="8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trike/>
                <w:color w:val="FF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trike/>
                <w:color w:val="FF0000"/>
                <w:sz w:val="14"/>
                <w:szCs w:val="14"/>
              </w:rPr>
            </w:r>
          </w:p>
        </w:tc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trike/>
                <w:color w:val="FF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trike/>
                <w:color w:val="FF0000"/>
                <w:sz w:val="14"/>
                <w:szCs w:val="14"/>
              </w:rPr>
            </w:r>
          </w:p>
        </w:tc>
        <w:tc>
          <w:tcPr>
            <w:tcW w:w="883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trike/>
                <w:color w:val="FF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trike/>
                <w:color w:val="FF0000"/>
                <w:sz w:val="14"/>
                <w:szCs w:val="14"/>
              </w:rPr>
            </w:r>
          </w:p>
        </w:tc>
        <w:tc>
          <w:tcPr>
            <w:tcW w:w="926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trike/>
                <w:color w:val="FF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trike/>
                <w:color w:val="FF0000"/>
                <w:sz w:val="14"/>
                <w:szCs w:val="14"/>
              </w:rPr>
            </w:r>
          </w:p>
        </w:tc>
        <w:tc>
          <w:tcPr>
            <w:tcW w:w="8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trike/>
                <w:color w:val="FF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trike/>
                <w:color w:val="FF0000"/>
                <w:sz w:val="14"/>
                <w:szCs w:val="14"/>
              </w:rPr>
            </w:r>
          </w:p>
        </w:tc>
        <w:tc>
          <w:tcPr>
            <w:tcW w:w="7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trike/>
                <w:color w:val="FF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trike/>
                <w:color w:val="FF0000"/>
                <w:sz w:val="14"/>
                <w:szCs w:val="14"/>
              </w:rPr>
            </w:r>
          </w:p>
        </w:tc>
      </w:tr>
      <w:tr>
        <w:trPr>
          <w:trHeight w:val="563" w:hRule="atLeast"/>
        </w:trPr>
        <w:tc>
          <w:tcPr>
            <w:tcW w:w="6972" w:type="dxa"/>
            <w:gridSpan w:val="8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trike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trike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trike/>
                <w:color w:val="000000"/>
              </w:rPr>
            </w:pPr>
            <w:r>
              <w:rPr>
                <w:rFonts w:cs="Times New Roman" w:ascii="Times New Roman" w:hAnsi="Times New Roman"/>
                <w:b/>
                <w:strike w:val="false"/>
                <w:dstrike w:val="false"/>
                <w:color w:val="000000"/>
                <w:sz w:val="16"/>
                <w:szCs w:val="16"/>
              </w:rPr>
              <w:t>Maior Percentual de desconto Final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trike/>
                <w:color w:val="FF0000"/>
                <w:szCs w:val="30"/>
              </w:rPr>
            </w:pPr>
            <w:r>
              <w:rPr>
                <w:rFonts w:cs="Times New Roman" w:ascii="Times New Roman" w:hAnsi="Times New Roman"/>
                <w:b/>
                <w:strike/>
                <w:color w:val="FF0000"/>
                <w:szCs w:val="30"/>
              </w:rPr>
            </w:r>
          </w:p>
        </w:tc>
        <w:tc>
          <w:tcPr>
            <w:tcW w:w="1674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trike/>
                <w:color w:val="FF0000"/>
                <w:szCs w:val="30"/>
              </w:rPr>
            </w:pPr>
            <w:r>
              <w:rPr>
                <w:rFonts w:cs="Times New Roman" w:ascii="Times New Roman" w:hAnsi="Times New Roman"/>
                <w:b/>
                <w:strike/>
                <w:color w:val="FF0000"/>
                <w:szCs w:val="3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trike w:val="false"/>
                <w:dstrike w:val="false"/>
                <w:color w:val="FF0000"/>
                <w:szCs w:val="30"/>
              </w:rPr>
              <w:t>7,1%</w:t>
            </w:r>
          </w:p>
        </w:tc>
      </w:tr>
    </w:tbl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4"/>
        </w:rPr>
        <w:t xml:space="preserve">Conforme a tabela que consta acima, nesta Ata, resultou como vencedora a empresa </w:t>
      </w:r>
      <w:r>
        <w:rPr>
          <w:rFonts w:cs="Times New Roman" w:ascii="Times New Roman" w:hAnsi="Times New Roman"/>
          <w:b/>
          <w:strike w:val="false"/>
          <w:dstrike w:val="false"/>
          <w:color w:val="FF0000"/>
          <w:sz w:val="28"/>
          <w:szCs w:val="24"/>
        </w:rPr>
        <w:t>RTX VIAGENS E TURISMO LTDA</w:t>
      </w:r>
      <w:r>
        <w:rPr>
          <w:rFonts w:cs="Times New Roman" w:ascii="Times New Roman" w:hAnsi="Times New Roman"/>
          <w:strike w:val="false"/>
          <w:dstrike w:val="false"/>
          <w:color w:val="000000"/>
          <w:sz w:val="28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4"/>
        </w:rPr>
        <w:t xml:space="preserve">no Item 001 com o percentual de desconto de </w:t>
      </w:r>
      <w:r>
        <w:rPr>
          <w:rFonts w:cs="Times New Roman" w:ascii="Times New Roman" w:hAnsi="Times New Roman"/>
          <w:strike w:val="false"/>
          <w:dstrike w:val="false"/>
          <w:color w:val="FF0000"/>
          <w:sz w:val="28"/>
          <w:szCs w:val="24"/>
        </w:rPr>
        <w:t>7,1% (sete vírgula um por cento)</w:t>
      </w:r>
      <w:r>
        <w:rPr>
          <w:rFonts w:cs="Times New Roman" w:ascii="Times New Roman" w:hAnsi="Times New Roman"/>
          <w:color w:val="000000"/>
          <w:sz w:val="28"/>
          <w:szCs w:val="24"/>
        </w:rPr>
        <w:t xml:space="preserve">. Imediatamente iniciada a segunda fase do certame, foi aberto o envelope de nº 2 - Habilitação. Verificados os documentos da empresa vencedora foi constatado que a licitante cumpriu com todas as exigências do Edital e foi declarada habilitada. Conforme Edital e estando de acordo com as especificações constantes no Termo de Referência, o Pregoeiro adjudicou o item, ou seja, o objeto ao vencedor. Consultados sobre o interesse na proposição de recursos, os licitantes manifestaram-se contrários. Nada mais havendo a deliberar, foi encerrada a Sessão às </w:t>
      </w:r>
      <w:r>
        <w:rPr>
          <w:rFonts w:cs="Times New Roman" w:ascii="Times New Roman" w:hAnsi="Times New Roman"/>
          <w:color w:val="FF0000"/>
          <w:sz w:val="28"/>
          <w:szCs w:val="24"/>
        </w:rPr>
        <w:t>14:51h</w:t>
      </w:r>
      <w:r>
        <w:rPr>
          <w:rFonts w:cs="Times New Roman" w:ascii="Times New Roman" w:hAnsi="Times New Roman"/>
          <w:color w:val="000000"/>
          <w:sz w:val="28"/>
          <w:szCs w:val="24"/>
        </w:rPr>
        <w:t xml:space="preserve">, da qual se lavrou a presente ata, assinado pelo Pregoeiro, membros da equipe de apoio e representantes presentes.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Jorge Luis de Souza Mendes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Pregoeiro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Alexandre Moraes Monsores</w:t>
        <w:tab/>
        <w:tab/>
        <w:tab/>
        <w:t>Natasha Marinho Ketzer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 xml:space="preserve">    Equipe de Apoio</w:t>
        <w:tab/>
        <w:tab/>
        <w:tab/>
        <w:tab/>
        <w:tab/>
        <w:t xml:space="preserve">    Equipe de Apoio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color w:val="FF0000"/>
        </w:rPr>
      </w:pPr>
      <w:r>
        <w:rPr>
          <w:color w:val="FF000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color w:val="FF0000"/>
          <w:sz w:val="24"/>
          <w:szCs w:val="24"/>
        </w:rPr>
        <w:t>LUIZ AUGUSTO DE SA ARNAUD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strike w:val="false"/>
          <w:dstrike w:val="false"/>
          <w:color w:val="FF0000"/>
          <w:sz w:val="24"/>
          <w:szCs w:val="24"/>
        </w:rPr>
        <w:t>RTX VIAGENS E TURISMO LTDA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cs="Times New Roman" w:ascii="Times New Roman" w:hAnsi="Times New Roman"/>
          <w:strike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color w:val="FF0000"/>
          <w:sz w:val="24"/>
          <w:szCs w:val="24"/>
        </w:rPr>
        <w:t>EDUARDO AUGUSTO PESSANHA TATAGIBA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trike w:val="false"/>
          <w:dstrike w:val="false"/>
          <w:color w:val="FF0000"/>
          <w:sz w:val="24"/>
          <w:szCs w:val="24"/>
        </w:rPr>
        <w:t>HOTEL A JATO OPERADORA TURÍSTICA LTDA</w:t>
      </w:r>
    </w:p>
    <w:sectPr>
      <w:headerReference w:type="default" r:id="rId3"/>
      <w:footerReference w:type="default" r:id="rId4"/>
      <w:type w:val="nextPage"/>
      <w:pgSz w:w="11906" w:h="16838"/>
      <w:pgMar w:left="1701" w:right="1592" w:header="426" w:top="1417" w:footer="0" w:bottom="596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lear" w:pos="4252"/>
        <w:tab w:val="clear" w:pos="8504"/>
      </w:tabs>
      <w:ind w:left="-567" w:right="-518" w:hanging="0"/>
      <w:jc w:val="center"/>
      <w:rPr>
        <w:sz w:val="18"/>
      </w:rPr>
    </w:pPr>
    <w:r>
      <w:rPr>
        <w:sz w:val="18"/>
      </w:rPr>
      <w:t>Rua Barão de Capivari, 20, Centro, Vassouras - RJ - CEP 27.700-000 - Telefone (24)2491-9400 - www.vassouras.rj.leg.br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10065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6"/>
      <w:gridCol w:w="6938"/>
      <w:gridCol w:w="1561"/>
    </w:tblGrid>
    <w:tr>
      <w:trPr/>
      <w:tc>
        <w:tcPr>
          <w:tcW w:w="1566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Cabealho"/>
            <w:rPr/>
          </w:pPr>
          <w:r>
            <w:rPr/>
            <w:drawing>
              <wp:inline distT="0" distB="0" distL="0" distR="0">
                <wp:extent cx="832485" cy="905510"/>
                <wp:effectExtent l="0" t="0" r="0" b="0"/>
                <wp:docPr id="1" name="Imagem 1" descr="C:\Users\CMVTI02\Desktop\FOLDER\LOGOTIPO\BRASÃ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C:\Users\CMVTI02\Desktop\FOLDER\LOGOTIPO\BRASÃ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905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8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Cabealho"/>
            <w:jc w:val="center"/>
            <w:rPr/>
          </w:pPr>
          <w:r>
            <w:rPr/>
          </w:r>
        </w:p>
        <w:p>
          <w:pPr>
            <w:pStyle w:val="Cabealho"/>
            <w:jc w:val="center"/>
            <w:rPr>
              <w:sz w:val="18"/>
            </w:rPr>
          </w:pPr>
          <w:r>
            <w:rPr>
              <w:sz w:val="18"/>
            </w:rPr>
          </w:r>
        </w:p>
        <w:p>
          <w:pPr>
            <w:pStyle w:val="Cabealho"/>
            <w:tabs>
              <w:tab w:val="clear" w:pos="4252"/>
              <w:tab w:val="clear" w:pos="8504"/>
            </w:tabs>
            <w:jc w:val="center"/>
            <w:rPr>
              <w:b/>
              <w:b/>
            </w:rPr>
          </w:pPr>
          <w:r>
            <w:rPr>
              <w:b/>
            </w:rPr>
            <w:t>ESTADO DO RIO DE JANEIRO</w:t>
          </w:r>
        </w:p>
        <w:p>
          <w:pPr>
            <w:pStyle w:val="Cabealho"/>
            <w:tabs>
              <w:tab w:val="clear" w:pos="4252"/>
              <w:tab w:val="clear" w:pos="8504"/>
            </w:tabs>
            <w:jc w:val="center"/>
            <w:rPr/>
          </w:pPr>
          <w:r>
            <w:rPr>
              <w:b/>
            </w:rPr>
            <w:t>CÂMARA MUNICIPAL DE VASSOURAS</w:t>
          </w:r>
        </w:p>
      </w:tc>
      <w:tc>
        <w:tcPr>
          <w:tcW w:w="156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Normal"/>
            <w:spacing w:before="0" w:after="200"/>
            <w:ind w:firstLine="34"/>
            <w:jc w:val="right"/>
            <w:rPr/>
          </w:pPr>
          <w:r>
            <w:rPr/>
            <w:drawing>
              <wp:inline distT="0" distB="0" distL="0" distR="0">
                <wp:extent cx="708660" cy="901700"/>
                <wp:effectExtent l="0" t="0" r="0" b="0"/>
                <wp:docPr id="2" name="Imagem 2" descr="C:\Users\CMVTI02\Desktop\FOLDER\LOGOTIPO\LOGO PRET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C:\Users\CMVTI02\Desktop\FOLDER\LOGOTIPO\LOGO PRET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901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80"/>
  <w:defaultTabStop w:val="708"/>
  <w:compat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437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Header"/>
    <w:uiPriority w:val="99"/>
    <w:qFormat/>
    <w:rsid w:val="008776e6"/>
    <w:rPr/>
  </w:style>
  <w:style w:type="character" w:styleId="RodapChar" w:customStyle="1">
    <w:name w:val="Rodapé Char"/>
    <w:basedOn w:val="DefaultParagraphFont"/>
    <w:link w:val="Footer"/>
    <w:uiPriority w:val="99"/>
    <w:qFormat/>
    <w:rsid w:val="008776e6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776e6"/>
    <w:rPr>
      <w:rFonts w:ascii="Tahoma" w:hAnsi="Tahoma" w:cs="Tahoma"/>
      <w:sz w:val="16"/>
      <w:szCs w:val="16"/>
    </w:rPr>
  </w:style>
  <w:style w:type="character" w:styleId="LinkdaInternet" w:customStyle="1">
    <w:name w:val="Link da Internet"/>
    <w:basedOn w:val="DefaultParagraphFont"/>
    <w:uiPriority w:val="99"/>
    <w:unhideWhenUsed/>
    <w:rsid w:val="008776e6"/>
    <w:rPr>
      <w:color w:val="0000FF" w:themeColor="hyperlink"/>
      <w:u w:val="single"/>
    </w:rPr>
  </w:style>
  <w:style w:type="character" w:styleId="CabealhoChar1" w:customStyle="1">
    <w:name w:val="Cabeçalho Char1"/>
    <w:basedOn w:val="DefaultParagraphFont"/>
    <w:link w:val="Cabealho"/>
    <w:semiHidden/>
    <w:qFormat/>
    <w:rsid w:val="0016712a"/>
    <w:rPr/>
  </w:style>
  <w:style w:type="character" w:styleId="RodapChar1" w:customStyle="1">
    <w:name w:val="Rodapé Char1"/>
    <w:basedOn w:val="DefaultParagraphFont"/>
    <w:link w:val="Rodap"/>
    <w:uiPriority w:val="99"/>
    <w:semiHidden/>
    <w:qFormat/>
    <w:rsid w:val="0016712a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rsid w:val="00425d60"/>
    <w:pPr>
      <w:spacing w:before="0" w:after="140"/>
    </w:pPr>
    <w:rPr/>
  </w:style>
  <w:style w:type="paragraph" w:styleId="Lista">
    <w:name w:val="List"/>
    <w:basedOn w:val="Corpodotexto"/>
    <w:rsid w:val="00425d60"/>
    <w:pPr/>
    <w:rPr>
      <w:rFonts w:cs="Arial"/>
    </w:rPr>
  </w:style>
  <w:style w:type="paragraph" w:styleId="Legenda" w:customStyle="1">
    <w:name w:val="Caption"/>
    <w:basedOn w:val="Normal"/>
    <w:qFormat/>
    <w:rsid w:val="00425d6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425d60"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rsid w:val="00425d6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rsid w:val="00425d60"/>
    <w:pPr/>
    <w:rPr/>
  </w:style>
  <w:style w:type="paragraph" w:styleId="Cabealho">
    <w:name w:val="Header"/>
    <w:basedOn w:val="Normal"/>
    <w:link w:val="CabealhoChar1"/>
    <w:uiPriority w:val="99"/>
    <w:unhideWhenUsed/>
    <w:rsid w:val="00167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1"/>
    <w:uiPriority w:val="99"/>
    <w:unhideWhenUsed/>
    <w:rsid w:val="00167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776e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rsid w:val="00425d60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425d60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55c4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vassouras.rj.leg.br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Application>LibreOffice/6.3.4.2$Windows_X86_64 LibreOffice_project/60da17e045e08f1793c57c00ba83cdfce946d0aa</Application>
  <Pages>2</Pages>
  <Words>632</Words>
  <Characters>3409</Characters>
  <CharactersWithSpaces>4025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2017-05-18T18:59:00Z</dcterms:created>
  <dc:creator>CMVTI02</dc:creator>
  <dc:description/>
  <dc:language>pt-BR</dc:language>
  <cp:lastModifiedBy/>
  <cp:lastPrinted>2023-03-02T14:48:53Z</cp:lastPrinted>
  <dcterms:modified xsi:type="dcterms:W3CDTF">2023-03-02T14:45:35Z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